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51A8" w14:textId="77777777" w:rsidR="00F6581B" w:rsidRDefault="00BD787A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PERANAN KOMISI HAK ASASI MANUSIA DALAM PENYELESAIAN PELANGGARAN HAK ASASI MANUSIA BERAT MASA LALU </w:t>
      </w:r>
    </w:p>
    <w:p w14:paraId="79E08A45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36257D04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5739D759" w14:textId="77777777" w:rsidR="00F6581B" w:rsidRDefault="00BD787A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ASRAN JALAL</w:t>
      </w:r>
    </w:p>
    <w:p w14:paraId="61074374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6EB395F9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7A8D73AE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1F9BCEBA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37567A6E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0BA3A508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1FFED9EF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0EFB57E1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5B67131A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1C54A769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76A72E40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06A6358E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31613612" w14:textId="77777777" w:rsidR="00F6581B" w:rsidRDefault="00F6581B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</w:p>
    <w:p w14:paraId="79640DD4" w14:textId="77777777" w:rsidR="00F6581B" w:rsidRDefault="00BD787A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POKOK PIKIRAN DISAMPAIKAN PADA DISKUSI AHLI DILAKSANAKAN KOMNAS HAM PADA TANGGAL 23 NOVEMBER 2018 DI UNIVERSITAS NASIONAL </w:t>
      </w:r>
      <w:r>
        <w:rPr>
          <w:rFonts w:ascii="Arial Black" w:hAnsi="Arial Black" w:cs="Arial Black"/>
          <w:b/>
          <w:bCs/>
          <w:sz w:val="28"/>
          <w:szCs w:val="28"/>
        </w:rPr>
        <w:t>JAKARTA</w:t>
      </w:r>
    </w:p>
    <w:p w14:paraId="03CD7D93" w14:textId="77777777" w:rsidR="00F6581B" w:rsidRDefault="00F6581B" w:rsidP="00373070">
      <w:pPr>
        <w:rPr>
          <w:rFonts w:ascii="Arial" w:hAnsi="Arial" w:cs="Arial"/>
          <w:b/>
          <w:bCs/>
          <w:sz w:val="32"/>
          <w:szCs w:val="32"/>
        </w:rPr>
      </w:pPr>
    </w:p>
    <w:p w14:paraId="20D7381A" w14:textId="77777777" w:rsidR="00F6581B" w:rsidRDefault="00F6581B" w:rsidP="00373070">
      <w:pPr>
        <w:rPr>
          <w:rFonts w:ascii="Arial" w:hAnsi="Arial" w:cs="Arial"/>
          <w:b/>
          <w:bCs/>
          <w:sz w:val="32"/>
          <w:szCs w:val="32"/>
        </w:rPr>
      </w:pPr>
    </w:p>
    <w:p w14:paraId="7B8FFACF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lastRenderedPageBreak/>
        <w:t>Komisi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HAM)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070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373070"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mengurusi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(HAM).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No. 26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307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proofErr w:type="gram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</w:t>
      </w:r>
      <w:r w:rsidRPr="0037307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</w:t>
      </w:r>
      <w:r w:rsidRPr="00373070">
        <w:rPr>
          <w:rFonts w:ascii="Times New Roman" w:hAnsi="Times New Roman" w:cs="Times New Roman"/>
          <w:i/>
          <w:iCs/>
          <w:sz w:val="24"/>
          <w:szCs w:val="24"/>
        </w:rPr>
        <w:t xml:space="preserve">gross human </w:t>
      </w:r>
      <w:proofErr w:type="spellStart"/>
      <w:r w:rsidRPr="00373070">
        <w:rPr>
          <w:rFonts w:ascii="Times New Roman" w:hAnsi="Times New Roman" w:cs="Times New Roman"/>
          <w:i/>
          <w:iCs/>
          <w:sz w:val="24"/>
          <w:szCs w:val="24"/>
        </w:rPr>
        <w:t>raights</w:t>
      </w:r>
      <w:proofErr w:type="spellEnd"/>
      <w:r w:rsidRPr="00373070">
        <w:rPr>
          <w:rFonts w:ascii="Times New Roman" w:hAnsi="Times New Roman" w:cs="Times New Roman"/>
          <w:i/>
          <w:iCs/>
          <w:sz w:val="24"/>
          <w:szCs w:val="24"/>
        </w:rPr>
        <w:t xml:space="preserve"> violation</w:t>
      </w:r>
      <w:r w:rsidRPr="003730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Indonesia (RI).</w:t>
      </w:r>
    </w:p>
    <w:p w14:paraId="5D95CE55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</w:t>
      </w:r>
      <w:r w:rsidRPr="00373070">
        <w:rPr>
          <w:rFonts w:ascii="Times New Roman" w:hAnsi="Times New Roman" w:cs="Times New Roman"/>
          <w:i/>
          <w:iCs/>
          <w:sz w:val="24"/>
          <w:szCs w:val="24"/>
        </w:rPr>
        <w:t>systematic</w:t>
      </w:r>
      <w:r w:rsidRPr="003730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</w:t>
      </w:r>
      <w:r w:rsidRPr="00373070">
        <w:rPr>
          <w:rFonts w:ascii="Times New Roman" w:hAnsi="Times New Roman" w:cs="Times New Roman"/>
          <w:i/>
          <w:iCs/>
          <w:sz w:val="24"/>
          <w:szCs w:val="24"/>
        </w:rPr>
        <w:t>widespread</w:t>
      </w:r>
      <w:r w:rsidRPr="003730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Sist</w:t>
      </w:r>
      <w:r w:rsidRPr="00373070">
        <w:rPr>
          <w:rFonts w:ascii="Times New Roman" w:hAnsi="Times New Roman" w:cs="Times New Roman"/>
          <w:sz w:val="24"/>
          <w:szCs w:val="24"/>
        </w:rPr>
        <w:t>ematis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dikonstruksikan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</w:t>
      </w:r>
      <w:r w:rsidRPr="00373070">
        <w:rPr>
          <w:rFonts w:ascii="Times New Roman" w:hAnsi="Times New Roman" w:cs="Times New Roman"/>
          <w:sz w:val="24"/>
          <w:szCs w:val="24"/>
        </w:rPr>
        <w:t>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korban PKI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1965, korban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penembakan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misterius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1982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>.</w:t>
      </w:r>
    </w:p>
    <w:p w14:paraId="57198BE3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</w:t>
      </w:r>
      <w:r w:rsidRPr="00373070">
        <w:rPr>
          <w:rFonts w:ascii="Times New Roman" w:hAnsi="Times New Roman" w:cs="Times New Roman"/>
          <w:sz w:val="24"/>
          <w:szCs w:val="24"/>
        </w:rPr>
        <w:t>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7307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proofErr w:type="gram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Agung.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menindak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palanggaran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di Papua.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Pert</w:t>
      </w:r>
      <w:r w:rsidRPr="00373070">
        <w:rPr>
          <w:rFonts w:ascii="Times New Roman" w:hAnsi="Times New Roman" w:cs="Times New Roman"/>
          <w:sz w:val="24"/>
          <w:szCs w:val="24"/>
        </w:rPr>
        <w:t>imbangannya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politisnya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korban.</w:t>
      </w:r>
      <w:r w:rsidRPr="0037307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0A186AB8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lastRenderedPageBreak/>
        <w:t xml:space="preserve">Peran negara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</w:t>
      </w:r>
      <w:r w:rsidRPr="00373070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Tulisan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>.</w:t>
      </w:r>
    </w:p>
    <w:p w14:paraId="65C2D3DB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Keterbat</w:t>
      </w:r>
      <w:r w:rsidRPr="00373070">
        <w:rPr>
          <w:rFonts w:ascii="Times New Roman" w:hAnsi="Times New Roman" w:cs="Times New Roman"/>
          <w:sz w:val="24"/>
          <w:szCs w:val="24"/>
        </w:rPr>
        <w:t>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070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Undang</w:t>
      </w:r>
      <w:proofErr w:type="gramEnd"/>
      <w:r w:rsidRPr="00373070">
        <w:rPr>
          <w:rFonts w:ascii="Times New Roman" w:hAnsi="Times New Roman" w:cs="Times New Roman"/>
          <w:sz w:val="24"/>
          <w:szCs w:val="24"/>
        </w:rPr>
        <w:t>-Undang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No. 26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Penga</w:t>
      </w:r>
      <w:r w:rsidRPr="00373070">
        <w:rPr>
          <w:rFonts w:ascii="Times New Roman" w:hAnsi="Times New Roman" w:cs="Times New Roman"/>
          <w:sz w:val="24"/>
          <w:szCs w:val="24"/>
        </w:rPr>
        <w:t>dilan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menindaklanjutinya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Agung.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struktur</w:t>
      </w:r>
      <w:r w:rsidRPr="00373070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>.</w:t>
      </w:r>
    </w:p>
    <w:p w14:paraId="7E466F8B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peluangnya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Pertimbangannya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</w:t>
      </w:r>
      <w:r w:rsidRPr="00373070">
        <w:rPr>
          <w:rFonts w:ascii="Times New Roman" w:hAnsi="Times New Roman" w:cs="Times New Roman"/>
          <w:sz w:val="24"/>
          <w:szCs w:val="24"/>
        </w:rPr>
        <w:t>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PKI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1965,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Lawan-lawan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mengkritik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6F32126B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lastRenderedPageBreak/>
        <w:t>Beberapa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F97480" w14:textId="77777777" w:rsidR="00F6581B" w:rsidRPr="00373070" w:rsidRDefault="00BD787A">
      <w:pPr>
        <w:numPr>
          <w:ilvl w:val="0"/>
          <w:numId w:val="1"/>
        </w:numPr>
        <w:spacing w:line="480" w:lineRule="auto"/>
        <w:ind w:leftChars="200" w:left="400" w:firstLine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HAM; </w:t>
      </w:r>
    </w:p>
    <w:p w14:paraId="72F74669" w14:textId="77777777" w:rsidR="00F6581B" w:rsidRPr="00373070" w:rsidRDefault="00BD787A">
      <w:pPr>
        <w:numPr>
          <w:ilvl w:val="0"/>
          <w:numId w:val="1"/>
        </w:numPr>
        <w:spacing w:line="480" w:lineRule="auto"/>
        <w:ind w:leftChars="200" w:left="400" w:firstLine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pelangga</w:t>
      </w:r>
      <w:r w:rsidRPr="00373070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552A5A" w14:textId="77777777" w:rsidR="00F6581B" w:rsidRPr="00373070" w:rsidRDefault="00BD787A">
      <w:pPr>
        <w:numPr>
          <w:ilvl w:val="0"/>
          <w:numId w:val="1"/>
        </w:numPr>
        <w:spacing w:line="480" w:lineRule="auto"/>
        <w:ind w:leftChars="200" w:left="400" w:firstLine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pelnggaran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466A14" w14:textId="77777777" w:rsidR="00F6581B" w:rsidRPr="00373070" w:rsidRDefault="00BD787A">
      <w:pPr>
        <w:spacing w:line="480" w:lineRule="auto"/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HAM juga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DPR</w:t>
      </w:r>
      <w:r w:rsidRPr="00373070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6061A0" w14:textId="77777777" w:rsidR="00F6581B" w:rsidRPr="00373070" w:rsidRDefault="00BD787A">
      <w:pPr>
        <w:spacing w:line="480" w:lineRule="auto"/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korban,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meredakan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tekanannya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7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73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E013B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D2008F" w14:textId="77777777" w:rsidR="00F6581B" w:rsidRPr="00373070" w:rsidRDefault="00F6581B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66C5CC5" w14:textId="77777777" w:rsidR="00F6581B" w:rsidRPr="00373070" w:rsidRDefault="00F6581B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762FBDEA" w14:textId="77777777" w:rsidR="00F6581B" w:rsidRPr="00373070" w:rsidRDefault="00F6581B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2095BDBC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C955D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ACFE0" w14:textId="77777777" w:rsidR="00F6581B" w:rsidRPr="00373070" w:rsidRDefault="00BD787A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73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59BF7" w14:textId="77777777" w:rsidR="00F6581B" w:rsidRPr="00373070" w:rsidRDefault="00F6581B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285D3989" w14:textId="77777777" w:rsidR="00F6581B" w:rsidRPr="00373070" w:rsidRDefault="00F658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74F857" w14:textId="77777777" w:rsidR="00F6581B" w:rsidRPr="00373070" w:rsidRDefault="00F65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E497" w14:textId="77777777" w:rsidR="00F6581B" w:rsidRPr="00373070" w:rsidRDefault="00F65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95D88" w14:textId="77777777" w:rsidR="00F6581B" w:rsidRPr="00373070" w:rsidRDefault="00BD78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6581B" w:rsidRPr="003730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F956" w14:textId="77777777" w:rsidR="00BD787A" w:rsidRDefault="00BD787A">
      <w:pPr>
        <w:spacing w:after="0" w:line="240" w:lineRule="auto"/>
      </w:pPr>
      <w:r>
        <w:separator/>
      </w:r>
    </w:p>
  </w:endnote>
  <w:endnote w:type="continuationSeparator" w:id="0">
    <w:p w14:paraId="690D9143" w14:textId="77777777" w:rsidR="00BD787A" w:rsidRDefault="00BD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BCB3" w14:textId="77777777" w:rsidR="00BD787A" w:rsidRDefault="00BD787A">
      <w:pPr>
        <w:spacing w:after="0" w:line="240" w:lineRule="auto"/>
      </w:pPr>
      <w:r>
        <w:separator/>
      </w:r>
    </w:p>
  </w:footnote>
  <w:footnote w:type="continuationSeparator" w:id="0">
    <w:p w14:paraId="3DC037A2" w14:textId="77777777" w:rsidR="00BD787A" w:rsidRDefault="00BD787A">
      <w:pPr>
        <w:spacing w:after="0" w:line="240" w:lineRule="auto"/>
      </w:pPr>
      <w:r>
        <w:continuationSeparator/>
      </w:r>
    </w:p>
  </w:footnote>
  <w:footnote w:id="1">
    <w:p w14:paraId="2387A6E5" w14:textId="77777777" w:rsidR="00F6581B" w:rsidRDefault="00BD787A">
      <w:pPr>
        <w:pStyle w:val="End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Komisi</w:t>
      </w:r>
      <w:proofErr w:type="spellEnd"/>
      <w:r>
        <w:rPr>
          <w:rFonts w:ascii="Times New Roman" w:hAnsi="Times New Roman" w:cs="Times New Roman"/>
        </w:rPr>
        <w:t xml:space="preserve"> Nasional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Republik</w:t>
      </w:r>
      <w:proofErr w:type="spellEnd"/>
      <w:r>
        <w:rPr>
          <w:rFonts w:ascii="Times New Roman" w:hAnsi="Times New Roman" w:cs="Times New Roman"/>
        </w:rPr>
        <w:t xml:space="preserve"> Indonesia,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Ahli </w:t>
      </w:r>
      <w:proofErr w:type="spellStart"/>
      <w:r>
        <w:rPr>
          <w:rFonts w:ascii="Times New Roman" w:hAnsi="Times New Roman" w:cs="Times New Roman"/>
        </w:rPr>
        <w:t>Pelanggaran</w:t>
      </w:r>
      <w:proofErr w:type="spellEnd"/>
      <w:r>
        <w:rPr>
          <w:rFonts w:ascii="Times New Roman" w:hAnsi="Times New Roman" w:cs="Times New Roman"/>
        </w:rPr>
        <w:t xml:space="preserve"> HAM </w:t>
      </w: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Masa </w:t>
      </w:r>
      <w:proofErr w:type="gramStart"/>
      <w:r>
        <w:rPr>
          <w:rFonts w:ascii="Times New Roman" w:hAnsi="Times New Roman" w:cs="Times New Roman"/>
        </w:rPr>
        <w:t xml:space="preserve">Lalu, 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proofErr w:type="gramEnd"/>
      <w:r>
        <w:rPr>
          <w:rFonts w:ascii="Times New Roman" w:hAnsi="Times New Roman" w:cs="Times New Roman"/>
        </w:rPr>
        <w:t xml:space="preserve"> 16 November 2018.</w:t>
      </w:r>
      <w:r>
        <w:t xml:space="preserve">  </w:t>
      </w:r>
    </w:p>
    <w:p w14:paraId="261A706A" w14:textId="77777777" w:rsidR="00F6581B" w:rsidRDefault="00F6581B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F576873" w14:textId="77777777" w:rsidR="00F6581B" w:rsidRDefault="00F6581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BB8A5"/>
    <w:multiLevelType w:val="singleLevel"/>
    <w:tmpl w:val="3E0BB8A5"/>
    <w:lvl w:ilvl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690993"/>
    <w:rsid w:val="00373070"/>
    <w:rsid w:val="00BD787A"/>
    <w:rsid w:val="00F6581B"/>
    <w:rsid w:val="03C701C5"/>
    <w:rsid w:val="045B5C1E"/>
    <w:rsid w:val="09FD19BC"/>
    <w:rsid w:val="0ACA42B9"/>
    <w:rsid w:val="0B5D337D"/>
    <w:rsid w:val="14924EA5"/>
    <w:rsid w:val="15F4443A"/>
    <w:rsid w:val="171C73C9"/>
    <w:rsid w:val="1F9D3DE7"/>
    <w:rsid w:val="24FD134C"/>
    <w:rsid w:val="2B166C11"/>
    <w:rsid w:val="3454046A"/>
    <w:rsid w:val="35D46717"/>
    <w:rsid w:val="36D455B4"/>
    <w:rsid w:val="3A713393"/>
    <w:rsid w:val="3DFB130B"/>
    <w:rsid w:val="422E0F6B"/>
    <w:rsid w:val="42C0774D"/>
    <w:rsid w:val="4388470C"/>
    <w:rsid w:val="449D2EB6"/>
    <w:rsid w:val="45F43BFF"/>
    <w:rsid w:val="499F23B8"/>
    <w:rsid w:val="4DA8283F"/>
    <w:rsid w:val="4DB47A77"/>
    <w:rsid w:val="4F5A4BDB"/>
    <w:rsid w:val="5238432A"/>
    <w:rsid w:val="583B3421"/>
    <w:rsid w:val="5E84273A"/>
    <w:rsid w:val="61557528"/>
    <w:rsid w:val="68966625"/>
    <w:rsid w:val="69E76874"/>
    <w:rsid w:val="6A0A5A23"/>
    <w:rsid w:val="6A7726DA"/>
    <w:rsid w:val="6B4B752E"/>
    <w:rsid w:val="6E4F1472"/>
    <w:rsid w:val="6E9D0B76"/>
    <w:rsid w:val="705D7A0D"/>
    <w:rsid w:val="7B652037"/>
    <w:rsid w:val="7B690993"/>
    <w:rsid w:val="7DAE0BEF"/>
    <w:rsid w:val="7DE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296CB"/>
  <w15:docId w15:val="{A70C4725-78ED-48CF-9FB4-DB61CCBB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pPr>
      <w:snapToGrid w:val="0"/>
    </w:p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FootnoteReference">
    <w:name w:val="footnote reference"/>
    <w:basedOn w:val="DefaultParagraphFont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Patoni</cp:lastModifiedBy>
  <cp:revision>2</cp:revision>
  <dcterms:created xsi:type="dcterms:W3CDTF">2018-11-25T12:38:00Z</dcterms:created>
  <dcterms:modified xsi:type="dcterms:W3CDTF">2022-02-21T13:24:00Z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